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92" w:rsidRPr="002926DD" w:rsidRDefault="00DD6F92" w:rsidP="000E0143">
      <w:pPr>
        <w:tabs>
          <w:tab w:val="left" w:pos="4962"/>
        </w:tabs>
        <w:spacing w:after="0" w:line="360" w:lineRule="auto"/>
        <w:ind w:right="49"/>
        <w:jc w:val="both"/>
        <w:rPr>
          <w:rFonts w:cs="Arial"/>
          <w:b/>
          <w:sz w:val="24"/>
          <w:szCs w:val="24"/>
        </w:rPr>
      </w:pPr>
    </w:p>
    <w:p w:rsidR="008C27CF" w:rsidRPr="002926DD" w:rsidRDefault="00DC33C6" w:rsidP="008C27CF">
      <w:pPr>
        <w:spacing w:after="0" w:line="360" w:lineRule="auto"/>
        <w:jc w:val="right"/>
        <w:rPr>
          <w:rFonts w:cstheme="minorHAnsi"/>
          <w:sz w:val="24"/>
          <w:szCs w:val="24"/>
        </w:rPr>
      </w:pPr>
      <w:r>
        <w:rPr>
          <w:rFonts w:cstheme="minorHAnsi"/>
          <w:sz w:val="24"/>
          <w:szCs w:val="24"/>
        </w:rPr>
        <w:t xml:space="preserve">Mérida, Yucatán a </w:t>
      </w:r>
      <w:r w:rsidR="0034567A">
        <w:rPr>
          <w:rFonts w:cstheme="minorHAnsi"/>
          <w:sz w:val="24"/>
          <w:szCs w:val="24"/>
        </w:rPr>
        <w:t>05 de junio</w:t>
      </w:r>
      <w:r w:rsidR="008C27CF" w:rsidRPr="002926DD">
        <w:rPr>
          <w:rFonts w:cstheme="minorHAnsi"/>
          <w:sz w:val="24"/>
          <w:szCs w:val="24"/>
        </w:rPr>
        <w:t xml:space="preserve"> de 2019.</w:t>
      </w:r>
    </w:p>
    <w:p w:rsidR="008C27CF" w:rsidRPr="002926DD" w:rsidRDefault="008C27CF" w:rsidP="008C27CF">
      <w:pPr>
        <w:spacing w:after="0" w:line="360" w:lineRule="auto"/>
        <w:jc w:val="both"/>
        <w:rPr>
          <w:rFonts w:eastAsia="Arial Unicode MS" w:cstheme="minorHAnsi"/>
          <w:b/>
          <w:sz w:val="24"/>
          <w:szCs w:val="24"/>
        </w:rPr>
      </w:pP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H. CONGRESO DEL ESTADO DE YUCATAN.</w:t>
      </w: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PRESIDENTE MESA DIRECTIVA.</w:t>
      </w:r>
    </w:p>
    <w:p w:rsidR="008C27CF" w:rsidRPr="002926DD" w:rsidRDefault="008C27CF" w:rsidP="008C27CF">
      <w:pPr>
        <w:spacing w:after="0" w:line="360" w:lineRule="auto"/>
        <w:jc w:val="both"/>
        <w:rPr>
          <w:rFonts w:eastAsia="Arial Unicode MS" w:cstheme="minorHAnsi"/>
          <w:b/>
          <w:sz w:val="24"/>
          <w:szCs w:val="24"/>
        </w:rPr>
      </w:pPr>
    </w:p>
    <w:p w:rsidR="00F01067" w:rsidRDefault="00DC33C6" w:rsidP="002926DD">
      <w:pPr>
        <w:spacing w:after="0" w:line="360" w:lineRule="auto"/>
        <w:jc w:val="both"/>
        <w:rPr>
          <w:rFonts w:cstheme="minorHAnsi"/>
          <w:sz w:val="24"/>
          <w:szCs w:val="24"/>
        </w:rPr>
      </w:pPr>
      <w:r w:rsidRPr="00DC33C6">
        <w:rPr>
          <w:rFonts w:cstheme="minorHAnsi"/>
          <w:sz w:val="24"/>
          <w:szCs w:val="24"/>
        </w:rPr>
        <w:t>La</w:t>
      </w:r>
      <w:r w:rsidR="00D76BEE">
        <w:rPr>
          <w:rFonts w:cstheme="minorHAnsi"/>
          <w:sz w:val="24"/>
          <w:szCs w:val="24"/>
        </w:rPr>
        <w:t>s</w:t>
      </w:r>
      <w:r w:rsidRPr="00DC33C6">
        <w:rPr>
          <w:rFonts w:cstheme="minorHAnsi"/>
          <w:sz w:val="24"/>
          <w:szCs w:val="24"/>
        </w:rPr>
        <w:t xml:space="preserve"> que suscribe</w:t>
      </w:r>
      <w:r w:rsidR="00D76BEE">
        <w:rPr>
          <w:rFonts w:cstheme="minorHAnsi"/>
          <w:sz w:val="24"/>
          <w:szCs w:val="24"/>
        </w:rPr>
        <w:t>n</w:t>
      </w:r>
      <w:r w:rsidRPr="00DC33C6">
        <w:rPr>
          <w:rFonts w:cstheme="minorHAnsi"/>
          <w:sz w:val="24"/>
          <w:szCs w:val="24"/>
        </w:rPr>
        <w:t>, Diputada</w:t>
      </w:r>
      <w:r w:rsidR="00D76BEE">
        <w:rPr>
          <w:rFonts w:cstheme="minorHAnsi"/>
          <w:sz w:val="24"/>
          <w:szCs w:val="24"/>
        </w:rPr>
        <w:t>s</w:t>
      </w:r>
      <w:r w:rsidRPr="00DC33C6">
        <w:rPr>
          <w:rFonts w:cstheme="minorHAnsi"/>
          <w:sz w:val="24"/>
          <w:szCs w:val="24"/>
        </w:rPr>
        <w:t xml:space="preserve"> </w:t>
      </w:r>
      <w:r w:rsidR="00D76BEE" w:rsidRPr="002926DD">
        <w:rPr>
          <w:rFonts w:cstheme="minorHAnsi"/>
          <w:sz w:val="24"/>
          <w:szCs w:val="24"/>
        </w:rPr>
        <w:t xml:space="preserve">María de los Milagros </w:t>
      </w:r>
      <w:r w:rsidR="00D76BEE">
        <w:rPr>
          <w:rFonts w:cstheme="minorHAnsi"/>
          <w:sz w:val="24"/>
          <w:szCs w:val="24"/>
        </w:rPr>
        <w:t>Romero Bastarrachea y</w:t>
      </w:r>
      <w:r w:rsidR="00D76BEE">
        <w:rPr>
          <w:rFonts w:cstheme="minorHAnsi"/>
          <w:sz w:val="24"/>
          <w:szCs w:val="24"/>
        </w:rPr>
        <w:t xml:space="preserve">  Silvia América López Escoffié</w:t>
      </w:r>
      <w:r w:rsidRPr="00DC33C6">
        <w:rPr>
          <w:rFonts w:cstheme="minorHAnsi"/>
          <w:sz w:val="24"/>
          <w:szCs w:val="24"/>
        </w:rPr>
        <w:t xml:space="preserve">, en nombre </w:t>
      </w:r>
      <w:bookmarkStart w:id="0" w:name="_GoBack"/>
      <w:bookmarkEnd w:id="0"/>
      <w:r w:rsidRPr="00DC33C6">
        <w:rPr>
          <w:rFonts w:cstheme="minorHAnsi"/>
          <w:sz w:val="24"/>
          <w:szCs w:val="24"/>
        </w:rPr>
        <w:t>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w:t>
      </w:r>
      <w:r w:rsidRPr="00DC33C6">
        <w:rPr>
          <w:rFonts w:cstheme="minorHAnsi"/>
          <w:b/>
          <w:sz w:val="24"/>
          <w:szCs w:val="24"/>
        </w:rPr>
        <w:t xml:space="preserve">, INICIATIVA DE </w:t>
      </w:r>
      <w:r w:rsidR="00964B11" w:rsidRPr="00DC33C6">
        <w:rPr>
          <w:rFonts w:cstheme="minorHAnsi"/>
          <w:b/>
          <w:sz w:val="24"/>
          <w:szCs w:val="24"/>
        </w:rPr>
        <w:t xml:space="preserve">DECRETO POR EL QUE SE </w:t>
      </w:r>
      <w:r w:rsidR="00964B11">
        <w:rPr>
          <w:rFonts w:cstheme="minorHAnsi"/>
          <w:b/>
          <w:sz w:val="24"/>
          <w:szCs w:val="24"/>
        </w:rPr>
        <w:t>DEROGA EL ARTICULO 54 DE</w:t>
      </w:r>
      <w:r w:rsidR="00964B11" w:rsidRPr="00DC33C6">
        <w:rPr>
          <w:rFonts w:cstheme="minorHAnsi"/>
          <w:b/>
          <w:sz w:val="24"/>
          <w:szCs w:val="24"/>
        </w:rPr>
        <w:t xml:space="preserve"> </w:t>
      </w:r>
      <w:r w:rsidRPr="00DC33C6">
        <w:rPr>
          <w:rFonts w:cstheme="minorHAnsi"/>
          <w:b/>
          <w:sz w:val="24"/>
          <w:szCs w:val="24"/>
        </w:rPr>
        <w:t>LA LEY DE PARTIDOS POLÍTICOS DEL ESTADO DE YUCATÁN</w:t>
      </w:r>
      <w:r w:rsidRPr="00DC33C6">
        <w:rPr>
          <w:rFonts w:cstheme="minorHAnsi"/>
          <w:sz w:val="24"/>
          <w:szCs w:val="24"/>
        </w:rPr>
        <w:t>, Lo que realizamos de conformidad con la siguiente:</w:t>
      </w:r>
    </w:p>
    <w:p w:rsidR="000E0143" w:rsidRPr="00DC33C6" w:rsidRDefault="000E0143" w:rsidP="002926DD">
      <w:pPr>
        <w:spacing w:after="0" w:line="360" w:lineRule="auto"/>
        <w:jc w:val="both"/>
        <w:rPr>
          <w:rFonts w:cstheme="minorHAnsi"/>
          <w:sz w:val="24"/>
          <w:szCs w:val="24"/>
        </w:rPr>
      </w:pPr>
    </w:p>
    <w:p w:rsidR="00E91DA7" w:rsidRPr="000E4D35" w:rsidRDefault="00F45D06" w:rsidP="000E4D35">
      <w:pPr>
        <w:tabs>
          <w:tab w:val="center" w:pos="4419"/>
        </w:tabs>
        <w:spacing w:after="0" w:line="360" w:lineRule="auto"/>
        <w:rPr>
          <w:rFonts w:cstheme="minorHAnsi"/>
          <w:b/>
          <w:sz w:val="24"/>
          <w:szCs w:val="24"/>
        </w:rPr>
      </w:pPr>
      <w:r>
        <w:rPr>
          <w:rFonts w:cstheme="minorHAnsi"/>
          <w:b/>
          <w:sz w:val="24"/>
          <w:szCs w:val="24"/>
        </w:rPr>
        <w:tab/>
      </w:r>
      <w:r w:rsidR="007A2798" w:rsidRPr="002926DD">
        <w:rPr>
          <w:rFonts w:cstheme="minorHAnsi"/>
          <w:b/>
          <w:sz w:val="24"/>
          <w:szCs w:val="24"/>
        </w:rPr>
        <w:t>EXPOSICIÓN DE MOTIVOS</w:t>
      </w:r>
    </w:p>
    <w:p w:rsidR="00E91DA7" w:rsidRDefault="00121206" w:rsidP="00014BFA">
      <w:pPr>
        <w:tabs>
          <w:tab w:val="center" w:pos="4419"/>
        </w:tabs>
        <w:spacing w:after="0" w:line="360" w:lineRule="auto"/>
        <w:jc w:val="both"/>
        <w:rPr>
          <w:rFonts w:cstheme="minorHAnsi"/>
          <w:sz w:val="24"/>
          <w:szCs w:val="24"/>
        </w:rPr>
      </w:pPr>
      <w:r w:rsidRPr="00121206">
        <w:rPr>
          <w:rFonts w:cstheme="minorHAnsi"/>
          <w:sz w:val="24"/>
          <w:szCs w:val="24"/>
        </w:rPr>
        <w:t>En el ejercicio de la función electoral, a cargo de las autoridades electorales, sean principios rectores los de certeza, imparcialidad, independencia, legalidad, máxima publicidad y objetividad</w:t>
      </w:r>
      <w:r w:rsidR="002E4338">
        <w:rPr>
          <w:rFonts w:cstheme="minorHAnsi"/>
          <w:sz w:val="24"/>
          <w:szCs w:val="24"/>
        </w:rPr>
        <w:t>.</w:t>
      </w:r>
      <w:r w:rsidR="002E4338" w:rsidRPr="002E4338">
        <w:rPr>
          <w:rFonts w:cstheme="minorHAnsi"/>
          <w:sz w:val="12"/>
          <w:szCs w:val="16"/>
        </w:rPr>
        <w:t>1</w:t>
      </w:r>
    </w:p>
    <w:p w:rsidR="00121206" w:rsidRDefault="00121206" w:rsidP="00014BFA">
      <w:pPr>
        <w:tabs>
          <w:tab w:val="center" w:pos="4419"/>
        </w:tabs>
        <w:spacing w:after="0" w:line="360" w:lineRule="auto"/>
        <w:jc w:val="both"/>
        <w:rPr>
          <w:rFonts w:cstheme="minorHAnsi"/>
          <w:sz w:val="24"/>
          <w:szCs w:val="24"/>
        </w:rPr>
      </w:pPr>
    </w:p>
    <w:p w:rsidR="00CD0A5F" w:rsidRDefault="00E91DA7" w:rsidP="00014BFA">
      <w:pPr>
        <w:tabs>
          <w:tab w:val="center" w:pos="4419"/>
        </w:tabs>
        <w:spacing w:after="0" w:line="360" w:lineRule="auto"/>
        <w:jc w:val="both"/>
        <w:rPr>
          <w:rFonts w:cstheme="minorHAnsi"/>
          <w:sz w:val="12"/>
          <w:szCs w:val="16"/>
        </w:rPr>
      </w:pPr>
      <w:r w:rsidRPr="00E91DA7">
        <w:rPr>
          <w:rFonts w:cstheme="minorHAnsi"/>
          <w:sz w:val="24"/>
          <w:szCs w:val="24"/>
        </w:rPr>
        <w:t>El principio de equidad en toda elección para acceder a cargos públicos, en el caso las del ámbito local, implica que todo partido político que esté en aptitud de participar en algún proceso electoral debe contar con financiamiento público y con la posibilidad de obtener financiamiento privado, con independencia de las limitaciones o distinciones que el</w:t>
      </w:r>
      <w:r w:rsidR="000E4D35">
        <w:rPr>
          <w:rFonts w:cstheme="minorHAnsi"/>
          <w:sz w:val="24"/>
          <w:szCs w:val="24"/>
        </w:rPr>
        <w:t xml:space="preserve"> </w:t>
      </w:r>
      <w:r w:rsidRPr="00E91DA7">
        <w:rPr>
          <w:rFonts w:cstheme="minorHAnsi"/>
          <w:sz w:val="24"/>
          <w:szCs w:val="24"/>
        </w:rPr>
        <w:t xml:space="preserve">legislador ordinario introduzca, en función de los resultados obtenidos en elecciones anteriores. </w:t>
      </w:r>
      <w:r w:rsidR="002E4338" w:rsidRPr="002E4338">
        <w:rPr>
          <w:rFonts w:cstheme="minorHAnsi"/>
          <w:sz w:val="12"/>
          <w:szCs w:val="16"/>
        </w:rPr>
        <w:t>2</w:t>
      </w:r>
    </w:p>
    <w:p w:rsidR="00CD0A5F" w:rsidRDefault="00CD0A5F" w:rsidP="00014BFA">
      <w:pPr>
        <w:tabs>
          <w:tab w:val="center" w:pos="4419"/>
        </w:tabs>
        <w:spacing w:after="0" w:line="360" w:lineRule="auto"/>
        <w:jc w:val="both"/>
        <w:rPr>
          <w:rFonts w:cstheme="minorHAnsi"/>
          <w:sz w:val="12"/>
          <w:szCs w:val="16"/>
        </w:rPr>
      </w:pPr>
    </w:p>
    <w:p w:rsidR="00CD0A5F" w:rsidRPr="00CD0A5F" w:rsidRDefault="00CD0A5F" w:rsidP="00014BFA">
      <w:pPr>
        <w:tabs>
          <w:tab w:val="center" w:pos="4419"/>
        </w:tabs>
        <w:spacing w:after="0" w:line="360" w:lineRule="auto"/>
        <w:jc w:val="both"/>
        <w:rPr>
          <w:rFonts w:cstheme="minorHAnsi"/>
          <w:sz w:val="2"/>
          <w:szCs w:val="16"/>
        </w:rPr>
      </w:pPr>
      <w:r w:rsidRPr="00CD0A5F">
        <w:rPr>
          <w:rFonts w:cstheme="minorHAnsi"/>
          <w:sz w:val="2"/>
          <w:szCs w:val="16"/>
        </w:rPr>
        <w:t>___________________________________________________________________________________________________________</w:t>
      </w:r>
    </w:p>
    <w:p w:rsidR="00CD0A5F" w:rsidRDefault="00CD0A5F" w:rsidP="00014BFA">
      <w:pPr>
        <w:tabs>
          <w:tab w:val="center" w:pos="4419"/>
        </w:tabs>
        <w:spacing w:after="0" w:line="360" w:lineRule="auto"/>
        <w:jc w:val="both"/>
        <w:rPr>
          <w:rFonts w:cstheme="minorHAnsi"/>
          <w:sz w:val="14"/>
          <w:szCs w:val="24"/>
        </w:rPr>
      </w:pPr>
      <w:r>
        <w:rPr>
          <w:rFonts w:cstheme="minorHAnsi"/>
          <w:sz w:val="14"/>
          <w:szCs w:val="24"/>
        </w:rPr>
        <w:t>1.-</w:t>
      </w:r>
      <w:r w:rsidRPr="00CD0A5F">
        <w:rPr>
          <w:rFonts w:cstheme="minorHAnsi"/>
          <w:sz w:val="14"/>
          <w:szCs w:val="24"/>
        </w:rPr>
        <w:t xml:space="preserve"> Véase. </w:t>
      </w:r>
      <w:r>
        <w:rPr>
          <w:rFonts w:cstheme="minorHAnsi"/>
          <w:sz w:val="14"/>
          <w:szCs w:val="24"/>
        </w:rPr>
        <w:t xml:space="preserve"> </w:t>
      </w:r>
      <w:r w:rsidRPr="00CD0A5F">
        <w:rPr>
          <w:rFonts w:cstheme="minorHAnsi"/>
          <w:sz w:val="14"/>
          <w:szCs w:val="24"/>
        </w:rPr>
        <w:t>Constitución Política de los Estados Unidos Mexicanos</w:t>
      </w:r>
      <w:r>
        <w:rPr>
          <w:rFonts w:cstheme="minorHAnsi"/>
          <w:sz w:val="14"/>
          <w:szCs w:val="24"/>
        </w:rPr>
        <w:t>.</w:t>
      </w:r>
    </w:p>
    <w:p w:rsidR="002E4338" w:rsidRPr="00CD0A5F" w:rsidRDefault="00CD0A5F" w:rsidP="00014BFA">
      <w:pPr>
        <w:tabs>
          <w:tab w:val="center" w:pos="4419"/>
        </w:tabs>
        <w:spacing w:after="0" w:line="360" w:lineRule="auto"/>
        <w:jc w:val="both"/>
        <w:rPr>
          <w:rFonts w:cstheme="minorHAnsi"/>
          <w:sz w:val="14"/>
          <w:szCs w:val="24"/>
        </w:rPr>
      </w:pPr>
      <w:r>
        <w:rPr>
          <w:rFonts w:cstheme="minorHAnsi"/>
          <w:sz w:val="14"/>
          <w:szCs w:val="24"/>
        </w:rPr>
        <w:t xml:space="preserve">2.- </w:t>
      </w:r>
      <w:r w:rsidR="002E4338" w:rsidRPr="00CD0A5F">
        <w:rPr>
          <w:rFonts w:cstheme="minorHAnsi"/>
          <w:sz w:val="14"/>
          <w:szCs w:val="24"/>
        </w:rPr>
        <w:t xml:space="preserve">Véase. </w:t>
      </w:r>
      <w:r w:rsidRPr="00CD0A5F">
        <w:rPr>
          <w:rFonts w:cstheme="minorHAnsi"/>
          <w:sz w:val="14"/>
          <w:szCs w:val="24"/>
        </w:rPr>
        <w:t xml:space="preserve">Juicio de Revisión Constitucional Electoral </w:t>
      </w:r>
      <w:r w:rsidR="002E4338" w:rsidRPr="00CD0A5F">
        <w:rPr>
          <w:rFonts w:cstheme="minorHAnsi"/>
          <w:sz w:val="14"/>
          <w:szCs w:val="24"/>
        </w:rPr>
        <w:t>SUP-JRC-4/2017</w:t>
      </w:r>
    </w:p>
    <w:p w:rsidR="00727C36" w:rsidRDefault="00727C36" w:rsidP="00014BFA">
      <w:pPr>
        <w:tabs>
          <w:tab w:val="center" w:pos="4419"/>
        </w:tabs>
        <w:spacing w:after="0" w:line="360" w:lineRule="auto"/>
        <w:jc w:val="both"/>
        <w:rPr>
          <w:rFonts w:cstheme="minorHAnsi"/>
          <w:sz w:val="24"/>
          <w:szCs w:val="24"/>
        </w:rPr>
      </w:pPr>
    </w:p>
    <w:p w:rsidR="00E91DA7" w:rsidRPr="00E91DA7" w:rsidRDefault="00E91DA7" w:rsidP="00014BFA">
      <w:pPr>
        <w:tabs>
          <w:tab w:val="center" w:pos="4419"/>
        </w:tabs>
        <w:spacing w:after="0" w:line="360" w:lineRule="auto"/>
        <w:jc w:val="both"/>
        <w:rPr>
          <w:rFonts w:cstheme="minorHAnsi"/>
          <w:sz w:val="24"/>
          <w:szCs w:val="24"/>
        </w:rPr>
      </w:pPr>
      <w:r w:rsidRPr="00E91DA7">
        <w:rPr>
          <w:rFonts w:cstheme="minorHAnsi"/>
          <w:sz w:val="24"/>
          <w:szCs w:val="24"/>
        </w:rPr>
        <w:t xml:space="preserve">Deben garantizarse condiciones mínimas en la contienda electoral mediante el acceso de todos los partidos políticos nacionales que participan en el ámbito local y en procesos electorales locales, a los recursos de origen público y se les permita obtener recursos de origen privado para las diversas etapas de las elecciones locales, aun cuando deban existir ciertas consecuencias legales, limitaciones o distinciones derivadas, por ejemplo, del porcentaje de votación que obtengan en la elección local anterior. </w:t>
      </w:r>
      <w:r w:rsidR="00CD0A5F" w:rsidRPr="002E4338">
        <w:rPr>
          <w:rFonts w:cstheme="minorHAnsi"/>
          <w:sz w:val="12"/>
          <w:szCs w:val="16"/>
        </w:rPr>
        <w:t>2</w:t>
      </w:r>
    </w:p>
    <w:p w:rsidR="00E91DA7" w:rsidRDefault="00E91DA7" w:rsidP="00014BFA">
      <w:pPr>
        <w:tabs>
          <w:tab w:val="center" w:pos="4419"/>
        </w:tabs>
        <w:spacing w:after="0" w:line="360" w:lineRule="auto"/>
        <w:jc w:val="both"/>
        <w:rPr>
          <w:rFonts w:cstheme="minorHAnsi"/>
          <w:sz w:val="24"/>
          <w:szCs w:val="24"/>
        </w:rPr>
      </w:pPr>
    </w:p>
    <w:p w:rsidR="00E91DA7" w:rsidRDefault="00E91DA7" w:rsidP="00014BFA">
      <w:pPr>
        <w:tabs>
          <w:tab w:val="center" w:pos="4419"/>
        </w:tabs>
        <w:spacing w:after="0" w:line="360" w:lineRule="auto"/>
        <w:jc w:val="both"/>
        <w:rPr>
          <w:rFonts w:cstheme="minorHAnsi"/>
          <w:sz w:val="24"/>
          <w:szCs w:val="24"/>
        </w:rPr>
      </w:pPr>
      <w:r w:rsidRPr="00E91DA7">
        <w:rPr>
          <w:rFonts w:cstheme="minorHAnsi"/>
          <w:sz w:val="24"/>
          <w:szCs w:val="24"/>
        </w:rPr>
        <w:t xml:space="preserve">No es apegado a Derecho que un partido político nacional, por una parte, pueda participar en un proceso electoral y, por otra, se le restrinja totalmente el acceso a financiamiento público y, con ello, se le suprima también la posibilidad de obtener financiamiento privado, partiendo de la distinción entre aquellos partidos políticos que obtuvieron el 3% de la votación válida emitida y aquéllos que no la alcanzaron. </w:t>
      </w:r>
      <w:r w:rsidR="00CD0A5F" w:rsidRPr="002E4338">
        <w:rPr>
          <w:rFonts w:cstheme="minorHAnsi"/>
          <w:sz w:val="12"/>
          <w:szCs w:val="16"/>
        </w:rPr>
        <w:t>2</w:t>
      </w:r>
    </w:p>
    <w:p w:rsidR="00E91DA7" w:rsidRPr="00E91DA7" w:rsidRDefault="00E91DA7" w:rsidP="00014BFA">
      <w:pPr>
        <w:tabs>
          <w:tab w:val="center" w:pos="4419"/>
        </w:tabs>
        <w:spacing w:after="0" w:line="360" w:lineRule="auto"/>
        <w:jc w:val="both"/>
        <w:rPr>
          <w:rFonts w:cstheme="minorHAnsi"/>
          <w:sz w:val="24"/>
          <w:szCs w:val="24"/>
        </w:rPr>
      </w:pPr>
    </w:p>
    <w:p w:rsidR="00E91DA7" w:rsidRDefault="00E91DA7" w:rsidP="00014BFA">
      <w:pPr>
        <w:tabs>
          <w:tab w:val="center" w:pos="4419"/>
        </w:tabs>
        <w:spacing w:after="0" w:line="360" w:lineRule="auto"/>
        <w:jc w:val="both"/>
        <w:rPr>
          <w:rFonts w:cstheme="minorHAnsi"/>
          <w:sz w:val="24"/>
          <w:szCs w:val="24"/>
        </w:rPr>
      </w:pPr>
      <w:r w:rsidRPr="00E91DA7">
        <w:rPr>
          <w:rFonts w:cstheme="minorHAnsi"/>
          <w:sz w:val="24"/>
          <w:szCs w:val="24"/>
        </w:rPr>
        <w:t xml:space="preserve">La negativa de financiamiento público a los partidos políticos que están en aptitud de participar en las elecciones locales, en la que no alcanzaron el umbral de 3% de la votación válida emitida, genera inequidad, porque tales partidos tendrían que competir contra otros partidos políticos locales y nacionales que, al haber alcanzado el umbral señalado sí recibirían financiamiento público y privado. </w:t>
      </w:r>
      <w:r w:rsidR="00CD0A5F" w:rsidRPr="002E4338">
        <w:rPr>
          <w:rFonts w:cstheme="minorHAnsi"/>
          <w:sz w:val="12"/>
          <w:szCs w:val="16"/>
        </w:rPr>
        <w:t>2</w:t>
      </w:r>
    </w:p>
    <w:p w:rsidR="00014BFA" w:rsidRPr="00E91DA7" w:rsidRDefault="00014BFA" w:rsidP="00014BFA">
      <w:pPr>
        <w:tabs>
          <w:tab w:val="center" w:pos="4419"/>
        </w:tabs>
        <w:spacing w:after="0" w:line="360" w:lineRule="auto"/>
        <w:jc w:val="both"/>
        <w:rPr>
          <w:rFonts w:cstheme="minorHAnsi"/>
          <w:sz w:val="24"/>
          <w:szCs w:val="24"/>
        </w:rPr>
      </w:pPr>
    </w:p>
    <w:p w:rsidR="00964B11" w:rsidRDefault="00E91DA7" w:rsidP="00727C36">
      <w:pPr>
        <w:tabs>
          <w:tab w:val="center" w:pos="4419"/>
        </w:tabs>
        <w:spacing w:after="0" w:line="360" w:lineRule="auto"/>
        <w:jc w:val="both"/>
        <w:rPr>
          <w:rFonts w:cstheme="minorHAnsi"/>
          <w:sz w:val="24"/>
          <w:szCs w:val="24"/>
        </w:rPr>
      </w:pPr>
      <w:r w:rsidRPr="00E91DA7">
        <w:rPr>
          <w:rFonts w:cstheme="minorHAnsi"/>
          <w:sz w:val="24"/>
          <w:szCs w:val="24"/>
        </w:rPr>
        <w:t>Ello coloca en desventaja injustificada a los partidos políticos nacionales que están en la situación descrita, porque si bien podrán postular candidatos a los cargos en disputa, no contarán con recursos de origen público para las actividades que todo proceso electoral requiere, ni podrán obtener por su cuenta financiamiento privado, con la consecuencia de que prácticamente se les estará condenando a la imposibilidad de alcanzar, en alguna elección subsecuente de diputados, el porcentaje mínimo exigido por la ley para tener acceso al financiamiento público nuevamente y, por ende, a la imposibilidad de competir</w:t>
      </w:r>
    </w:p>
    <w:p w:rsidR="00964B11" w:rsidRDefault="00964B11" w:rsidP="00014BFA">
      <w:pPr>
        <w:tabs>
          <w:tab w:val="center" w:pos="4419"/>
        </w:tabs>
        <w:spacing w:after="0" w:line="360" w:lineRule="auto"/>
        <w:jc w:val="both"/>
        <w:rPr>
          <w:rFonts w:cstheme="minorHAnsi"/>
          <w:sz w:val="24"/>
          <w:szCs w:val="24"/>
        </w:rPr>
      </w:pPr>
    </w:p>
    <w:p w:rsidR="00E91DA7" w:rsidRDefault="00E91DA7" w:rsidP="00014BFA">
      <w:pPr>
        <w:tabs>
          <w:tab w:val="center" w:pos="4419"/>
        </w:tabs>
        <w:spacing w:after="0" w:line="360" w:lineRule="auto"/>
        <w:jc w:val="both"/>
        <w:rPr>
          <w:rFonts w:cstheme="minorHAnsi"/>
          <w:sz w:val="24"/>
          <w:szCs w:val="24"/>
        </w:rPr>
      </w:pPr>
      <w:r w:rsidRPr="00E91DA7">
        <w:rPr>
          <w:rFonts w:cstheme="minorHAnsi"/>
          <w:sz w:val="24"/>
          <w:szCs w:val="24"/>
        </w:rPr>
        <w:t xml:space="preserve"> en términos reales. De ahí la violación a su derecho fundamental de igualdad, en su vertiente de trato equitativo. </w:t>
      </w:r>
      <w:r w:rsidR="00CD0A5F" w:rsidRPr="002E4338">
        <w:rPr>
          <w:rFonts w:cstheme="minorHAnsi"/>
          <w:sz w:val="12"/>
          <w:szCs w:val="16"/>
        </w:rPr>
        <w:t>2</w:t>
      </w:r>
    </w:p>
    <w:p w:rsidR="00014BFA" w:rsidRPr="00E91DA7" w:rsidRDefault="00014BFA" w:rsidP="00014BFA">
      <w:pPr>
        <w:tabs>
          <w:tab w:val="center" w:pos="4419"/>
        </w:tabs>
        <w:spacing w:after="0" w:line="360" w:lineRule="auto"/>
        <w:jc w:val="both"/>
        <w:rPr>
          <w:rFonts w:cstheme="minorHAnsi"/>
          <w:sz w:val="24"/>
          <w:szCs w:val="24"/>
        </w:rPr>
      </w:pPr>
    </w:p>
    <w:p w:rsidR="00E91DA7" w:rsidRPr="00E91DA7" w:rsidRDefault="00E91DA7" w:rsidP="00014BFA">
      <w:pPr>
        <w:tabs>
          <w:tab w:val="center" w:pos="4419"/>
        </w:tabs>
        <w:spacing w:after="0" w:line="360" w:lineRule="auto"/>
        <w:jc w:val="both"/>
        <w:rPr>
          <w:rFonts w:cstheme="minorHAnsi"/>
          <w:sz w:val="24"/>
          <w:szCs w:val="24"/>
        </w:rPr>
      </w:pPr>
      <w:r w:rsidRPr="00E91DA7">
        <w:rPr>
          <w:rFonts w:cstheme="minorHAnsi"/>
          <w:sz w:val="24"/>
          <w:szCs w:val="24"/>
        </w:rPr>
        <w:t xml:space="preserve">Ello implicaría el incumplimiento del deber constitucional y legal de proveer de financiamiento a los partidos políticos para que puedan competir en procesos electorales respecto de los cuales están en aptitud legal de participar. </w:t>
      </w:r>
      <w:r w:rsidR="00CD0A5F" w:rsidRPr="002E4338">
        <w:rPr>
          <w:rFonts w:cstheme="minorHAnsi"/>
          <w:sz w:val="12"/>
          <w:szCs w:val="16"/>
        </w:rPr>
        <w:t>2</w:t>
      </w:r>
    </w:p>
    <w:p w:rsidR="002926DD" w:rsidRDefault="002926DD" w:rsidP="002926DD">
      <w:pPr>
        <w:spacing w:after="0" w:line="360" w:lineRule="auto"/>
        <w:jc w:val="both"/>
        <w:rPr>
          <w:rFonts w:cstheme="minorHAnsi"/>
          <w:sz w:val="24"/>
          <w:szCs w:val="24"/>
        </w:rPr>
      </w:pPr>
    </w:p>
    <w:p w:rsidR="00ED3E6D" w:rsidRDefault="00527D04" w:rsidP="000E0143">
      <w:pPr>
        <w:spacing w:line="360" w:lineRule="auto"/>
        <w:jc w:val="both"/>
        <w:rPr>
          <w:rFonts w:cstheme="minorHAnsi"/>
          <w:sz w:val="24"/>
          <w:szCs w:val="24"/>
        </w:rPr>
      </w:pPr>
      <w:r w:rsidRPr="000E0143">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670901" w:rsidRPr="000E0143">
        <w:rPr>
          <w:rFonts w:cstheme="minorHAnsi"/>
          <w:sz w:val="24"/>
          <w:szCs w:val="24"/>
        </w:rPr>
        <w:t xml:space="preserve">Iniciativa de Decreto por el que se </w:t>
      </w:r>
      <w:r w:rsidR="0064092B">
        <w:rPr>
          <w:rFonts w:cstheme="minorHAnsi"/>
          <w:sz w:val="24"/>
          <w:szCs w:val="24"/>
        </w:rPr>
        <w:t>Deroga el Artículo 54</w:t>
      </w:r>
      <w:r w:rsidR="00670901" w:rsidRPr="000E0143">
        <w:rPr>
          <w:rFonts w:cstheme="minorHAnsi"/>
          <w:sz w:val="24"/>
          <w:szCs w:val="24"/>
        </w:rPr>
        <w:t xml:space="preserve"> de la Ley de </w:t>
      </w:r>
      <w:r w:rsidR="0064092B">
        <w:rPr>
          <w:rFonts w:cstheme="minorHAnsi"/>
          <w:sz w:val="24"/>
          <w:szCs w:val="24"/>
        </w:rPr>
        <w:t>Partidos Políticos del Estado de Yucatán</w:t>
      </w:r>
      <w:r w:rsidR="00C450BE" w:rsidRPr="000E0143">
        <w:rPr>
          <w:rFonts w:cstheme="minorHAnsi"/>
          <w:sz w:val="24"/>
          <w:szCs w:val="24"/>
        </w:rPr>
        <w:t>,</w:t>
      </w:r>
      <w:r w:rsidRPr="000E0143">
        <w:rPr>
          <w:rFonts w:cstheme="minorHAnsi"/>
          <w:sz w:val="24"/>
          <w:szCs w:val="24"/>
        </w:rPr>
        <w:t xml:space="preserve"> de conformidad con el siguiente proyecto de:</w:t>
      </w:r>
    </w:p>
    <w:p w:rsidR="004F588D" w:rsidRPr="000E0143" w:rsidRDefault="004F588D" w:rsidP="000E0143">
      <w:pPr>
        <w:spacing w:line="360" w:lineRule="auto"/>
        <w:jc w:val="both"/>
        <w:rPr>
          <w:rFonts w:cstheme="minorHAnsi"/>
          <w:sz w:val="24"/>
          <w:szCs w:val="24"/>
        </w:rPr>
      </w:pPr>
    </w:p>
    <w:p w:rsidR="00527D04" w:rsidRPr="00C9358B" w:rsidRDefault="00527D04" w:rsidP="00C9358B">
      <w:pPr>
        <w:spacing w:after="0" w:line="360" w:lineRule="auto"/>
        <w:jc w:val="center"/>
        <w:rPr>
          <w:rFonts w:eastAsia="Arial Unicode MS" w:cstheme="minorHAnsi"/>
          <w:b/>
          <w:bCs/>
          <w:sz w:val="24"/>
          <w:szCs w:val="24"/>
        </w:rPr>
      </w:pPr>
      <w:r w:rsidRPr="00C9358B">
        <w:rPr>
          <w:rFonts w:eastAsia="Arial Unicode MS" w:cstheme="minorHAnsi"/>
          <w:b/>
          <w:bCs/>
          <w:sz w:val="24"/>
          <w:szCs w:val="24"/>
        </w:rPr>
        <w:t>DECRETO</w:t>
      </w:r>
    </w:p>
    <w:p w:rsidR="00E91DA7" w:rsidRPr="00C9358B" w:rsidRDefault="00E91DA7" w:rsidP="004F00DD">
      <w:pPr>
        <w:spacing w:after="0" w:line="360" w:lineRule="auto"/>
        <w:jc w:val="both"/>
        <w:rPr>
          <w:rFonts w:eastAsia="Arial Unicode MS" w:cstheme="minorHAnsi"/>
          <w:b/>
          <w:bCs/>
          <w:sz w:val="24"/>
          <w:szCs w:val="24"/>
        </w:rPr>
      </w:pPr>
    </w:p>
    <w:p w:rsidR="00ED3E6D" w:rsidRPr="00C9358B" w:rsidRDefault="00ED3E6D" w:rsidP="004F00DD">
      <w:pPr>
        <w:spacing w:after="0" w:line="360" w:lineRule="auto"/>
        <w:jc w:val="both"/>
        <w:rPr>
          <w:rFonts w:eastAsia="Arial Unicode MS" w:cstheme="minorHAnsi"/>
          <w:b/>
          <w:bCs/>
          <w:sz w:val="24"/>
          <w:szCs w:val="24"/>
        </w:rPr>
      </w:pPr>
      <w:r w:rsidRPr="00C9358B">
        <w:rPr>
          <w:rFonts w:eastAsia="Arial Unicode MS" w:cstheme="minorHAnsi"/>
          <w:b/>
          <w:bCs/>
          <w:sz w:val="24"/>
          <w:szCs w:val="24"/>
        </w:rPr>
        <w:t xml:space="preserve">ARTÍCULO </w:t>
      </w:r>
      <w:r w:rsidR="00727C36" w:rsidRPr="00727C36">
        <w:rPr>
          <w:rFonts w:eastAsia="Arial Unicode MS" w:cstheme="minorHAnsi"/>
          <w:b/>
          <w:bCs/>
          <w:sz w:val="24"/>
          <w:szCs w:val="24"/>
        </w:rPr>
        <w:t>PRIMERO</w:t>
      </w:r>
      <w:r w:rsidRPr="00C9358B">
        <w:rPr>
          <w:rFonts w:eastAsia="Arial Unicode MS" w:cstheme="minorHAnsi"/>
          <w:b/>
          <w:bCs/>
          <w:sz w:val="24"/>
          <w:szCs w:val="24"/>
        </w:rPr>
        <w:t xml:space="preserve">: </w:t>
      </w:r>
      <w:r w:rsidR="00E91DA7">
        <w:rPr>
          <w:rFonts w:eastAsia="Arial Unicode MS" w:cstheme="minorHAnsi"/>
          <w:b/>
          <w:bCs/>
          <w:sz w:val="24"/>
          <w:szCs w:val="24"/>
        </w:rPr>
        <w:t>SE DEROGA EL ARTÍCULO 54</w:t>
      </w:r>
      <w:r w:rsidRPr="00C9358B">
        <w:rPr>
          <w:rFonts w:eastAsia="Arial Unicode MS" w:cstheme="minorHAnsi"/>
          <w:b/>
          <w:bCs/>
          <w:sz w:val="24"/>
          <w:szCs w:val="24"/>
        </w:rPr>
        <w:t xml:space="preserve"> DE LA LEY DE PARTIDOS POLÍTICOS DEL ESTADO DE YUCATÁN</w:t>
      </w:r>
    </w:p>
    <w:p w:rsidR="00ED3E6D" w:rsidRPr="00C9358B" w:rsidRDefault="00ED3E6D" w:rsidP="004F00DD">
      <w:pPr>
        <w:spacing w:after="0" w:line="360" w:lineRule="auto"/>
        <w:jc w:val="both"/>
        <w:rPr>
          <w:rFonts w:cstheme="minorHAnsi"/>
          <w:sz w:val="24"/>
          <w:szCs w:val="24"/>
        </w:rPr>
      </w:pPr>
    </w:p>
    <w:p w:rsidR="00ED3E6D" w:rsidRDefault="00ED3E6D" w:rsidP="004F00DD">
      <w:pPr>
        <w:spacing w:after="0" w:line="360" w:lineRule="auto"/>
        <w:jc w:val="both"/>
        <w:rPr>
          <w:rFonts w:cstheme="minorHAnsi"/>
          <w:b/>
          <w:sz w:val="24"/>
          <w:szCs w:val="24"/>
        </w:rPr>
      </w:pPr>
      <w:r w:rsidRPr="00C9358B">
        <w:rPr>
          <w:rFonts w:cstheme="minorHAnsi"/>
          <w:b/>
          <w:sz w:val="24"/>
          <w:szCs w:val="24"/>
        </w:rPr>
        <w:t>Artículo 54. DEROGADO</w:t>
      </w:r>
    </w:p>
    <w:p w:rsidR="004F588D" w:rsidRDefault="004F588D" w:rsidP="004F00DD">
      <w:pPr>
        <w:spacing w:after="0" w:line="360" w:lineRule="auto"/>
        <w:jc w:val="both"/>
        <w:rPr>
          <w:rFonts w:cstheme="minorHAnsi"/>
          <w:b/>
          <w:sz w:val="24"/>
          <w:szCs w:val="24"/>
        </w:rPr>
      </w:pPr>
    </w:p>
    <w:p w:rsidR="004F588D" w:rsidRDefault="004F588D" w:rsidP="004F00DD">
      <w:pPr>
        <w:spacing w:after="0" w:line="360" w:lineRule="auto"/>
        <w:jc w:val="both"/>
        <w:rPr>
          <w:rFonts w:cstheme="minorHAnsi"/>
          <w:b/>
          <w:sz w:val="24"/>
          <w:szCs w:val="24"/>
        </w:rPr>
      </w:pPr>
    </w:p>
    <w:p w:rsidR="004F588D" w:rsidRDefault="004F588D" w:rsidP="004F00DD">
      <w:pPr>
        <w:spacing w:after="0" w:line="360" w:lineRule="auto"/>
        <w:jc w:val="both"/>
        <w:rPr>
          <w:rFonts w:cstheme="minorHAnsi"/>
          <w:b/>
          <w:sz w:val="24"/>
          <w:szCs w:val="24"/>
        </w:rPr>
      </w:pPr>
    </w:p>
    <w:p w:rsidR="004F588D" w:rsidRDefault="004F588D" w:rsidP="004F00DD">
      <w:pPr>
        <w:spacing w:after="0" w:line="360" w:lineRule="auto"/>
        <w:jc w:val="both"/>
        <w:rPr>
          <w:rFonts w:cstheme="minorHAnsi"/>
          <w:b/>
          <w:sz w:val="24"/>
          <w:szCs w:val="24"/>
        </w:rPr>
      </w:pPr>
    </w:p>
    <w:p w:rsidR="004F588D" w:rsidRDefault="004F588D" w:rsidP="004F00DD">
      <w:pPr>
        <w:spacing w:after="0" w:line="360" w:lineRule="auto"/>
        <w:jc w:val="both"/>
        <w:rPr>
          <w:rFonts w:cstheme="minorHAnsi"/>
          <w:b/>
          <w:sz w:val="24"/>
          <w:szCs w:val="24"/>
        </w:rPr>
      </w:pPr>
    </w:p>
    <w:p w:rsidR="00CD0A5F" w:rsidRPr="00C9358B" w:rsidRDefault="00CD0A5F" w:rsidP="004F00DD">
      <w:pPr>
        <w:spacing w:after="0" w:line="360" w:lineRule="auto"/>
        <w:jc w:val="both"/>
        <w:rPr>
          <w:rFonts w:cstheme="minorHAnsi"/>
          <w:b/>
          <w:sz w:val="24"/>
          <w:szCs w:val="24"/>
        </w:rPr>
      </w:pPr>
    </w:p>
    <w:p w:rsidR="00727C36" w:rsidRPr="00C9358B" w:rsidRDefault="00727C36" w:rsidP="004F00DD">
      <w:pPr>
        <w:spacing w:after="0" w:line="360" w:lineRule="auto"/>
        <w:jc w:val="both"/>
        <w:rPr>
          <w:rFonts w:cstheme="minorHAnsi"/>
          <w:sz w:val="24"/>
          <w:szCs w:val="24"/>
        </w:rPr>
      </w:pPr>
    </w:p>
    <w:p w:rsidR="00ED3E6D" w:rsidRPr="00C9358B" w:rsidRDefault="00ED3E6D" w:rsidP="00E91DA7">
      <w:pPr>
        <w:spacing w:after="0" w:line="360" w:lineRule="auto"/>
        <w:jc w:val="center"/>
        <w:rPr>
          <w:rFonts w:cstheme="minorHAnsi"/>
          <w:b/>
          <w:sz w:val="24"/>
          <w:szCs w:val="24"/>
        </w:rPr>
      </w:pPr>
      <w:r w:rsidRPr="00C9358B">
        <w:rPr>
          <w:rFonts w:cstheme="minorHAnsi"/>
          <w:b/>
          <w:sz w:val="24"/>
          <w:szCs w:val="24"/>
        </w:rPr>
        <w:t>TRANSITORIOS</w:t>
      </w:r>
    </w:p>
    <w:p w:rsidR="00ED3E6D" w:rsidRPr="00C9358B" w:rsidRDefault="00ED3E6D" w:rsidP="004F00DD">
      <w:pPr>
        <w:spacing w:after="0" w:line="360" w:lineRule="auto"/>
        <w:jc w:val="both"/>
        <w:rPr>
          <w:rFonts w:cstheme="minorHAnsi"/>
          <w:sz w:val="24"/>
          <w:szCs w:val="24"/>
        </w:rPr>
      </w:pPr>
    </w:p>
    <w:p w:rsidR="00ED3E6D" w:rsidRPr="00C9358B" w:rsidRDefault="00ED3E6D" w:rsidP="004F00DD">
      <w:pPr>
        <w:spacing w:after="0" w:line="360" w:lineRule="auto"/>
        <w:jc w:val="both"/>
        <w:rPr>
          <w:rFonts w:cstheme="minorHAnsi"/>
          <w:sz w:val="24"/>
          <w:szCs w:val="24"/>
        </w:rPr>
      </w:pPr>
      <w:r w:rsidRPr="00C9358B">
        <w:rPr>
          <w:rFonts w:eastAsia="Arial Unicode MS" w:cstheme="minorHAnsi"/>
          <w:b/>
          <w:bCs/>
          <w:sz w:val="24"/>
          <w:szCs w:val="24"/>
        </w:rPr>
        <w:t>ARTÍCULO PRIMERO.- EL PRESENTE DECRETO ENTRARÁ EN VIGOR EL DÍA SIGUIENTE AL DE SU PUBLICACIÓN EN EL DIARIO OFICIAL DEL ESTADO.</w:t>
      </w:r>
    </w:p>
    <w:p w:rsidR="00ED3E6D" w:rsidRPr="00C9358B" w:rsidRDefault="00ED3E6D" w:rsidP="004F00DD">
      <w:pPr>
        <w:spacing w:after="0" w:line="360" w:lineRule="auto"/>
        <w:jc w:val="both"/>
        <w:rPr>
          <w:rFonts w:eastAsia="Arial Unicode MS" w:cstheme="minorHAnsi"/>
          <w:b/>
          <w:bCs/>
          <w:sz w:val="24"/>
          <w:szCs w:val="24"/>
        </w:rPr>
      </w:pPr>
    </w:p>
    <w:p w:rsidR="00ED3E6D" w:rsidRDefault="00ED3E6D" w:rsidP="004F00DD">
      <w:pPr>
        <w:spacing w:after="0" w:line="360" w:lineRule="auto"/>
        <w:jc w:val="both"/>
        <w:rPr>
          <w:rFonts w:eastAsia="Arial Unicode MS" w:cstheme="minorHAnsi"/>
          <w:b/>
          <w:bCs/>
          <w:sz w:val="24"/>
          <w:szCs w:val="24"/>
        </w:rPr>
      </w:pPr>
      <w:r w:rsidRPr="00C9358B">
        <w:rPr>
          <w:rFonts w:eastAsia="Arial Unicode MS" w:cstheme="minorHAnsi"/>
          <w:b/>
          <w:bCs/>
          <w:sz w:val="24"/>
          <w:szCs w:val="24"/>
        </w:rPr>
        <w:t>ARTÍCULO SEGUNDO.- SE DEROGAN TODAS  AQUELLAS DISPOSICIONES DE IGUAL O MENOR JERARQUÍA, QUE SE OPONGA AL PRESENTE DECRETO</w:t>
      </w:r>
    </w:p>
    <w:p w:rsidR="00014BFA" w:rsidRPr="00C9358B" w:rsidRDefault="00014BFA" w:rsidP="004F00DD">
      <w:pPr>
        <w:spacing w:after="0" w:line="360" w:lineRule="auto"/>
        <w:jc w:val="both"/>
        <w:rPr>
          <w:rFonts w:eastAsia="Arial Unicode MS" w:cstheme="minorHAnsi"/>
          <w:b/>
          <w:bCs/>
          <w:sz w:val="24"/>
          <w:szCs w:val="24"/>
        </w:rPr>
      </w:pPr>
    </w:p>
    <w:p w:rsidR="00ED3E6D" w:rsidRPr="00C9358B" w:rsidRDefault="00ED3E6D" w:rsidP="004F00DD">
      <w:pPr>
        <w:spacing w:after="0" w:line="360" w:lineRule="auto"/>
        <w:jc w:val="both"/>
        <w:rPr>
          <w:rFonts w:cstheme="minorHAnsi"/>
          <w:sz w:val="24"/>
          <w:szCs w:val="24"/>
        </w:rPr>
      </w:pPr>
    </w:p>
    <w:p w:rsidR="00C9358B" w:rsidRDefault="00ED3E6D" w:rsidP="00E749D7">
      <w:pPr>
        <w:autoSpaceDE w:val="0"/>
        <w:autoSpaceDN w:val="0"/>
        <w:adjustRightInd w:val="0"/>
        <w:spacing w:after="0" w:line="360" w:lineRule="auto"/>
        <w:jc w:val="both"/>
        <w:rPr>
          <w:rFonts w:cstheme="minorHAnsi"/>
          <w:b/>
          <w:sz w:val="24"/>
          <w:szCs w:val="24"/>
          <w:lang w:val="es-ES"/>
        </w:rPr>
      </w:pPr>
      <w:r w:rsidRPr="00C9358B">
        <w:rPr>
          <w:rFonts w:cstheme="minorHAnsi"/>
          <w:b/>
          <w:sz w:val="24"/>
          <w:szCs w:val="24"/>
          <w:lang w:val="es-ES"/>
        </w:rPr>
        <w:t>PROTESTAMOS LO NECESARIO EN LA CI</w:t>
      </w:r>
      <w:r w:rsidR="00FF00CE" w:rsidRPr="00C9358B">
        <w:rPr>
          <w:rFonts w:cstheme="minorHAnsi"/>
          <w:b/>
          <w:sz w:val="24"/>
          <w:szCs w:val="24"/>
          <w:lang w:val="es-ES"/>
        </w:rPr>
        <w:t xml:space="preserve">UDAD DE MÉRIDA, YUCATAN A LOS </w:t>
      </w:r>
      <w:r w:rsidR="0034567A">
        <w:rPr>
          <w:rFonts w:cstheme="minorHAnsi"/>
          <w:b/>
          <w:sz w:val="24"/>
          <w:szCs w:val="24"/>
          <w:lang w:val="es-ES"/>
        </w:rPr>
        <w:t>05 DÍAS DEL MES DE  JUNIO</w:t>
      </w:r>
      <w:r w:rsidRPr="00C9358B">
        <w:rPr>
          <w:rFonts w:cstheme="minorHAnsi"/>
          <w:b/>
          <w:sz w:val="24"/>
          <w:szCs w:val="24"/>
          <w:lang w:val="es-ES"/>
        </w:rPr>
        <w:t xml:space="preserve"> DE 2019.</w:t>
      </w:r>
    </w:p>
    <w:p w:rsidR="00727C36" w:rsidRDefault="00727C36" w:rsidP="00E749D7">
      <w:pPr>
        <w:autoSpaceDE w:val="0"/>
        <w:autoSpaceDN w:val="0"/>
        <w:adjustRightInd w:val="0"/>
        <w:spacing w:after="0" w:line="360" w:lineRule="auto"/>
        <w:jc w:val="both"/>
        <w:rPr>
          <w:rFonts w:cstheme="minorHAnsi"/>
          <w:b/>
          <w:sz w:val="24"/>
          <w:szCs w:val="24"/>
          <w:lang w:val="es-ES"/>
        </w:rPr>
      </w:pPr>
    </w:p>
    <w:p w:rsidR="00727C36" w:rsidRDefault="00727C36" w:rsidP="00E749D7">
      <w:pPr>
        <w:autoSpaceDE w:val="0"/>
        <w:autoSpaceDN w:val="0"/>
        <w:adjustRightInd w:val="0"/>
        <w:spacing w:after="0" w:line="360" w:lineRule="auto"/>
        <w:jc w:val="both"/>
        <w:rPr>
          <w:rFonts w:cstheme="minorHAnsi"/>
          <w:b/>
          <w:sz w:val="24"/>
          <w:szCs w:val="24"/>
          <w:lang w:val="es-ES"/>
        </w:rPr>
      </w:pPr>
    </w:p>
    <w:p w:rsidR="00727C36" w:rsidRDefault="00727C36" w:rsidP="00E749D7">
      <w:pPr>
        <w:autoSpaceDE w:val="0"/>
        <w:autoSpaceDN w:val="0"/>
        <w:adjustRightInd w:val="0"/>
        <w:spacing w:after="0" w:line="360" w:lineRule="auto"/>
        <w:jc w:val="both"/>
        <w:rPr>
          <w:rFonts w:cstheme="minorHAnsi"/>
          <w:b/>
          <w:sz w:val="24"/>
          <w:szCs w:val="24"/>
          <w:lang w:val="es-ES"/>
        </w:rPr>
      </w:pPr>
    </w:p>
    <w:p w:rsidR="00727C36" w:rsidRPr="00E749D7" w:rsidRDefault="00727C36" w:rsidP="00E749D7">
      <w:pPr>
        <w:autoSpaceDE w:val="0"/>
        <w:autoSpaceDN w:val="0"/>
        <w:adjustRightInd w:val="0"/>
        <w:spacing w:after="0" w:line="360" w:lineRule="auto"/>
        <w:jc w:val="both"/>
        <w:rPr>
          <w:rFonts w:cstheme="minorHAnsi"/>
          <w:b/>
          <w:sz w:val="24"/>
          <w:szCs w:val="24"/>
          <w:lang w:val="es-ES"/>
        </w:rPr>
      </w:pPr>
    </w:p>
    <w:p w:rsidR="00ED3E6D" w:rsidRPr="00C9358B" w:rsidRDefault="00ED3E6D" w:rsidP="00C9358B">
      <w:pPr>
        <w:autoSpaceDE w:val="0"/>
        <w:autoSpaceDN w:val="0"/>
        <w:adjustRightInd w:val="0"/>
        <w:spacing w:after="0" w:line="360" w:lineRule="auto"/>
        <w:jc w:val="center"/>
        <w:rPr>
          <w:rFonts w:cstheme="minorHAnsi"/>
          <w:b/>
          <w:sz w:val="24"/>
          <w:szCs w:val="24"/>
          <w:lang w:val="es-ES"/>
        </w:rPr>
      </w:pPr>
      <w:r w:rsidRPr="00C9358B">
        <w:rPr>
          <w:rFonts w:cstheme="minorHAnsi"/>
          <w:b/>
          <w:sz w:val="24"/>
          <w:szCs w:val="24"/>
          <w:lang w:val="es-ES"/>
        </w:rPr>
        <w:t>ATENTAMENTE</w:t>
      </w:r>
    </w:p>
    <w:p w:rsidR="00ED3E6D" w:rsidRPr="00C9358B" w:rsidRDefault="00ED3E6D" w:rsidP="00C9358B">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C9358B" w:rsidTr="00B57882">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Diputada</w:t>
            </w:r>
          </w:p>
        </w:tc>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Diputada</w:t>
            </w:r>
          </w:p>
        </w:tc>
      </w:tr>
      <w:tr w:rsidR="00ED3E6D" w:rsidRPr="00C9358B" w:rsidTr="00B57882">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__________________________</w:t>
            </w: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Silvia América López Escoffié</w:t>
            </w:r>
          </w:p>
        </w:tc>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__________________________</w:t>
            </w:r>
          </w:p>
          <w:p w:rsidR="003F651A" w:rsidRDefault="003F651A" w:rsidP="003F651A">
            <w:pPr>
              <w:rPr>
                <w:rStyle w:val="CharAttribute12"/>
                <w:rFonts w:asciiTheme="minorHAnsi" w:eastAsia="Batang" w:cstheme="minorHAnsi"/>
                <w:sz w:val="24"/>
                <w:szCs w:val="24"/>
              </w:rPr>
            </w:pPr>
            <w:r>
              <w:rPr>
                <w:rStyle w:val="CharAttribute12"/>
                <w:rFonts w:asciiTheme="minorHAnsi" w:eastAsia="Batang" w:cstheme="minorHAnsi"/>
                <w:sz w:val="24"/>
                <w:szCs w:val="24"/>
              </w:rPr>
              <w:t xml:space="preserve">            </w:t>
            </w:r>
            <w:r w:rsidR="00ED3E6D" w:rsidRPr="00C9358B">
              <w:rPr>
                <w:rStyle w:val="CharAttribute12"/>
                <w:rFonts w:asciiTheme="minorHAnsi" w:eastAsia="Batang" w:cstheme="minorHAnsi"/>
                <w:sz w:val="24"/>
                <w:szCs w:val="24"/>
              </w:rPr>
              <w:t xml:space="preserve">María de los Milagros Romero </w:t>
            </w:r>
            <w:r>
              <w:rPr>
                <w:rStyle w:val="CharAttribute12"/>
                <w:rFonts w:asciiTheme="minorHAnsi" w:eastAsia="Batang" w:cstheme="minorHAnsi"/>
                <w:sz w:val="24"/>
                <w:szCs w:val="24"/>
              </w:rPr>
              <w:t xml:space="preserve">                          </w:t>
            </w:r>
          </w:p>
          <w:p w:rsidR="00ED3E6D" w:rsidRPr="00C9358B" w:rsidRDefault="003F651A" w:rsidP="003F651A">
            <w:pPr>
              <w:rPr>
                <w:rStyle w:val="CharAttribute12"/>
                <w:rFonts w:asciiTheme="minorHAnsi" w:eastAsia="Batang" w:cstheme="minorHAnsi"/>
                <w:sz w:val="24"/>
                <w:szCs w:val="24"/>
              </w:rPr>
            </w:pPr>
            <w:r>
              <w:rPr>
                <w:rStyle w:val="CharAttribute12"/>
                <w:rFonts w:asciiTheme="minorHAnsi" w:eastAsia="Batang" w:cstheme="minorHAnsi"/>
                <w:sz w:val="24"/>
                <w:szCs w:val="24"/>
              </w:rPr>
              <w:t xml:space="preserve">             </w:t>
            </w:r>
            <w:r w:rsidR="00ED3E6D" w:rsidRPr="00C9358B">
              <w:rPr>
                <w:rStyle w:val="CharAttribute12"/>
                <w:rFonts w:asciiTheme="minorHAnsi" w:eastAsia="Batang" w:cstheme="minorHAnsi"/>
                <w:sz w:val="24"/>
                <w:szCs w:val="24"/>
              </w:rPr>
              <w:t>Bastarrachea</w:t>
            </w:r>
          </w:p>
        </w:tc>
      </w:tr>
    </w:tbl>
    <w:p w:rsidR="00ED3E6D" w:rsidRPr="00C9358B" w:rsidRDefault="00ED3E6D" w:rsidP="00C9358B">
      <w:pPr>
        <w:spacing w:line="360" w:lineRule="auto"/>
        <w:jc w:val="both"/>
        <w:rPr>
          <w:rFonts w:cstheme="minorHAnsi"/>
          <w:sz w:val="24"/>
          <w:szCs w:val="24"/>
        </w:rPr>
      </w:pPr>
    </w:p>
    <w:p w:rsidR="00AC3519" w:rsidRPr="00C9358B" w:rsidRDefault="00AC3519" w:rsidP="00C9358B">
      <w:pPr>
        <w:spacing w:after="0" w:line="360" w:lineRule="auto"/>
        <w:jc w:val="both"/>
        <w:rPr>
          <w:rFonts w:cstheme="minorHAnsi"/>
          <w:sz w:val="24"/>
          <w:szCs w:val="24"/>
          <w:lang w:val="es-ES"/>
        </w:rPr>
      </w:pPr>
    </w:p>
    <w:sectPr w:rsidR="00AC3519" w:rsidRPr="00C9358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97" w:rsidRDefault="00BF1A97" w:rsidP="00DD6F92">
      <w:pPr>
        <w:spacing w:after="0" w:line="240" w:lineRule="auto"/>
      </w:pPr>
      <w:r>
        <w:separator/>
      </w:r>
    </w:p>
  </w:endnote>
  <w:endnote w:type="continuationSeparator" w:id="0">
    <w:p w:rsidR="00BF1A97" w:rsidRDefault="00BF1A97"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D76BEE" w:rsidRPr="00D76BEE">
          <w:rPr>
            <w:noProof/>
            <w:lang w:val="es-ES"/>
          </w:rPr>
          <w:t>1</w:t>
        </w:r>
        <w:r>
          <w:fldChar w:fldCharType="end"/>
        </w:r>
      </w:p>
    </w:sdtContent>
  </w:sdt>
  <w:p w:rsidR="007A2798" w:rsidRPr="00F45D06" w:rsidRDefault="00EB5559" w:rsidP="00EB5559">
    <w:pPr>
      <w:pStyle w:val="Piedepgina"/>
      <w:jc w:val="both"/>
      <w:rPr>
        <w:sz w:val="14"/>
      </w:rPr>
    </w:pPr>
    <w:r w:rsidRPr="00EB5559">
      <w:rPr>
        <w:sz w:val="14"/>
      </w:rPr>
      <w:t>INICIATIVA DE DECRETO POR EL QUE SE DEROGA EL ARTICULO 54 DE LA LEY DE PARTIDOS POLÍTICOS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97" w:rsidRDefault="00BF1A97" w:rsidP="00DD6F92">
      <w:pPr>
        <w:spacing w:after="0" w:line="240" w:lineRule="auto"/>
      </w:pPr>
      <w:r>
        <w:separator/>
      </w:r>
    </w:p>
  </w:footnote>
  <w:footnote w:type="continuationSeparator" w:id="0">
    <w:p w:rsidR="00BF1A97" w:rsidRDefault="00BF1A97"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92" w:rsidRPr="00196BCE" w:rsidRDefault="000E0143" w:rsidP="00DD6F92">
    <w:pPr>
      <w:spacing w:after="0"/>
    </w:pPr>
    <w:r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057498BD" wp14:editId="65144D7F">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1">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498BD"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1">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v:textbox>
              <w10:wrap type="square"/>
            </v:shape>
          </w:pict>
        </mc:Fallback>
      </mc:AlternateContent>
    </w:r>
    <w:r w:rsidR="00DD6F92">
      <w:rPr>
        <w:noProof/>
        <w:lang w:eastAsia="es-MX"/>
      </w:rPr>
      <w:drawing>
        <wp:anchor distT="0" distB="0" distL="114300" distR="114300" simplePos="0" relativeHeight="251654656" behindDoc="0" locked="0" layoutInCell="1" allowOverlap="1" wp14:anchorId="6EC16851" wp14:editId="0CCBE749">
          <wp:simplePos x="0" y="0"/>
          <wp:positionH relativeFrom="column">
            <wp:posOffset>-690069</wp:posOffset>
          </wp:positionH>
          <wp:positionV relativeFrom="paragraph">
            <wp:posOffset>-321945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Pr>
        <w:rFonts w:ascii="Times New Roman" w:hAnsi="Times New Roman" w:cs="Times New Roman"/>
      </w:rPr>
      <w:t xml:space="preserve">                </w:t>
    </w:r>
    <w:r w:rsidR="00DD6F92" w:rsidRPr="006C7BEE">
      <w:rPr>
        <w:rFonts w:ascii="Times New Roman" w:hAnsi="Times New Roman" w:cs="Times New Roman"/>
      </w:rPr>
      <w:t>GOBIERNO DEL ESTADO DE YUCATAN</w:t>
    </w:r>
    <w:r>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6755B3C1" wp14:editId="5DDDECB9">
              <wp:simplePos x="0" y="0"/>
              <wp:positionH relativeFrom="column">
                <wp:posOffset>-729642</wp:posOffset>
              </wp:positionH>
              <wp:positionV relativeFrom="paragraph">
                <wp:posOffset>163033</wp:posOffset>
              </wp:positionV>
              <wp:extent cx="1672590" cy="495935"/>
              <wp:effectExtent l="0" t="0" r="22860" b="18415"/>
              <wp:wrapThrough wrapText="bothSides">
                <wp:wrapPolygon edited="0">
                  <wp:start x="0" y="0"/>
                  <wp:lineTo x="0" y="21572"/>
                  <wp:lineTo x="21649" y="21572"/>
                  <wp:lineTo x="2164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593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B3C1" id="_x0000_s1027" type="#_x0000_t202" style="position:absolute;margin-left:-57.45pt;margin-top:12.85pt;width:131.7pt;height:39.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92"/>
    <w:rsid w:val="0000383F"/>
    <w:rsid w:val="00007569"/>
    <w:rsid w:val="00014BFA"/>
    <w:rsid w:val="00015EBF"/>
    <w:rsid w:val="00016865"/>
    <w:rsid w:val="000247AB"/>
    <w:rsid w:val="000408C1"/>
    <w:rsid w:val="00057B3D"/>
    <w:rsid w:val="000A7786"/>
    <w:rsid w:val="000A7C53"/>
    <w:rsid w:val="000B3542"/>
    <w:rsid w:val="000E0143"/>
    <w:rsid w:val="000E3349"/>
    <w:rsid w:val="000E4D35"/>
    <w:rsid w:val="000F0037"/>
    <w:rsid w:val="00121206"/>
    <w:rsid w:val="001372C0"/>
    <w:rsid w:val="00152079"/>
    <w:rsid w:val="00192472"/>
    <w:rsid w:val="00192A9D"/>
    <w:rsid w:val="001B0925"/>
    <w:rsid w:val="001B440A"/>
    <w:rsid w:val="001B483B"/>
    <w:rsid w:val="001C67B1"/>
    <w:rsid w:val="001D67C2"/>
    <w:rsid w:val="001E3802"/>
    <w:rsid w:val="002103CB"/>
    <w:rsid w:val="00212034"/>
    <w:rsid w:val="00216CA4"/>
    <w:rsid w:val="00232FBB"/>
    <w:rsid w:val="00235E41"/>
    <w:rsid w:val="0027199C"/>
    <w:rsid w:val="002926DD"/>
    <w:rsid w:val="002B0D0D"/>
    <w:rsid w:val="002B28C7"/>
    <w:rsid w:val="002B3983"/>
    <w:rsid w:val="002D0780"/>
    <w:rsid w:val="002D19D7"/>
    <w:rsid w:val="002E4338"/>
    <w:rsid w:val="002F1DE4"/>
    <w:rsid w:val="003279E8"/>
    <w:rsid w:val="0034567A"/>
    <w:rsid w:val="00346A85"/>
    <w:rsid w:val="003666C0"/>
    <w:rsid w:val="00381A0F"/>
    <w:rsid w:val="00381CC3"/>
    <w:rsid w:val="0038443B"/>
    <w:rsid w:val="003D6BDD"/>
    <w:rsid w:val="003D7EF4"/>
    <w:rsid w:val="003E49D2"/>
    <w:rsid w:val="003E4A4E"/>
    <w:rsid w:val="003F156E"/>
    <w:rsid w:val="003F275F"/>
    <w:rsid w:val="003F651A"/>
    <w:rsid w:val="003F6711"/>
    <w:rsid w:val="004019A7"/>
    <w:rsid w:val="00415BA4"/>
    <w:rsid w:val="00430FC8"/>
    <w:rsid w:val="0044191F"/>
    <w:rsid w:val="0047558F"/>
    <w:rsid w:val="004A603F"/>
    <w:rsid w:val="004B69F7"/>
    <w:rsid w:val="004C603C"/>
    <w:rsid w:val="004C6A6B"/>
    <w:rsid w:val="004E55FB"/>
    <w:rsid w:val="004E6C31"/>
    <w:rsid w:val="004F00DD"/>
    <w:rsid w:val="004F588D"/>
    <w:rsid w:val="00510FBA"/>
    <w:rsid w:val="00527D04"/>
    <w:rsid w:val="00530BD0"/>
    <w:rsid w:val="00541F05"/>
    <w:rsid w:val="0055240C"/>
    <w:rsid w:val="005624A4"/>
    <w:rsid w:val="00571C47"/>
    <w:rsid w:val="00572F1C"/>
    <w:rsid w:val="005A41C5"/>
    <w:rsid w:val="005A768E"/>
    <w:rsid w:val="005B703A"/>
    <w:rsid w:val="005C476F"/>
    <w:rsid w:val="005C55D3"/>
    <w:rsid w:val="005D6C77"/>
    <w:rsid w:val="00626AB8"/>
    <w:rsid w:val="00636541"/>
    <w:rsid w:val="0064092B"/>
    <w:rsid w:val="006427DC"/>
    <w:rsid w:val="006504DF"/>
    <w:rsid w:val="00670901"/>
    <w:rsid w:val="006B1EFB"/>
    <w:rsid w:val="006D3E45"/>
    <w:rsid w:val="006D4B15"/>
    <w:rsid w:val="006E7175"/>
    <w:rsid w:val="007026FE"/>
    <w:rsid w:val="00727C36"/>
    <w:rsid w:val="007678A4"/>
    <w:rsid w:val="00790CCD"/>
    <w:rsid w:val="007A2798"/>
    <w:rsid w:val="007C36FE"/>
    <w:rsid w:val="007E69B4"/>
    <w:rsid w:val="008001C9"/>
    <w:rsid w:val="00802093"/>
    <w:rsid w:val="00841E6F"/>
    <w:rsid w:val="00844FDC"/>
    <w:rsid w:val="008906E7"/>
    <w:rsid w:val="008A5EF7"/>
    <w:rsid w:val="008B6794"/>
    <w:rsid w:val="008C27CF"/>
    <w:rsid w:val="008E777D"/>
    <w:rsid w:val="00911651"/>
    <w:rsid w:val="0092540C"/>
    <w:rsid w:val="0092713F"/>
    <w:rsid w:val="00936898"/>
    <w:rsid w:val="00937F71"/>
    <w:rsid w:val="0095751C"/>
    <w:rsid w:val="00964B11"/>
    <w:rsid w:val="00A14EB7"/>
    <w:rsid w:val="00A1563B"/>
    <w:rsid w:val="00A23910"/>
    <w:rsid w:val="00A3583B"/>
    <w:rsid w:val="00A66393"/>
    <w:rsid w:val="00A66ECE"/>
    <w:rsid w:val="00A951AB"/>
    <w:rsid w:val="00AA41CB"/>
    <w:rsid w:val="00AC3519"/>
    <w:rsid w:val="00AD0791"/>
    <w:rsid w:val="00AD5EBA"/>
    <w:rsid w:val="00B011A3"/>
    <w:rsid w:val="00B01B0B"/>
    <w:rsid w:val="00B104FE"/>
    <w:rsid w:val="00B12D56"/>
    <w:rsid w:val="00B724FD"/>
    <w:rsid w:val="00B7446D"/>
    <w:rsid w:val="00B803F9"/>
    <w:rsid w:val="00B873B3"/>
    <w:rsid w:val="00B94515"/>
    <w:rsid w:val="00B96966"/>
    <w:rsid w:val="00B97E7C"/>
    <w:rsid w:val="00BB4A9F"/>
    <w:rsid w:val="00BC2668"/>
    <w:rsid w:val="00BC677A"/>
    <w:rsid w:val="00BE7EFD"/>
    <w:rsid w:val="00BF1A97"/>
    <w:rsid w:val="00C04D19"/>
    <w:rsid w:val="00C27C35"/>
    <w:rsid w:val="00C30F4A"/>
    <w:rsid w:val="00C44FE0"/>
    <w:rsid w:val="00C450BE"/>
    <w:rsid w:val="00C57F0E"/>
    <w:rsid w:val="00C641E0"/>
    <w:rsid w:val="00C9358B"/>
    <w:rsid w:val="00CA6C02"/>
    <w:rsid w:val="00CD0A5F"/>
    <w:rsid w:val="00CD18CC"/>
    <w:rsid w:val="00D76BEE"/>
    <w:rsid w:val="00D847AF"/>
    <w:rsid w:val="00D87FB1"/>
    <w:rsid w:val="00DA41FD"/>
    <w:rsid w:val="00DB11ED"/>
    <w:rsid w:val="00DB2D6E"/>
    <w:rsid w:val="00DB38CA"/>
    <w:rsid w:val="00DC33C6"/>
    <w:rsid w:val="00DD0D90"/>
    <w:rsid w:val="00DD6F92"/>
    <w:rsid w:val="00E026E8"/>
    <w:rsid w:val="00E50CCC"/>
    <w:rsid w:val="00E545EF"/>
    <w:rsid w:val="00E749D7"/>
    <w:rsid w:val="00E86A0E"/>
    <w:rsid w:val="00E91DA7"/>
    <w:rsid w:val="00EB5559"/>
    <w:rsid w:val="00EB60B9"/>
    <w:rsid w:val="00ED3E6D"/>
    <w:rsid w:val="00F01067"/>
    <w:rsid w:val="00F203D8"/>
    <w:rsid w:val="00F45D06"/>
    <w:rsid w:val="00F530F9"/>
    <w:rsid w:val="00F67F59"/>
    <w:rsid w:val="00F77A17"/>
    <w:rsid w:val="00F96019"/>
    <w:rsid w:val="00FB2A9A"/>
    <w:rsid w:val="00FB49D5"/>
    <w:rsid w:val="00FB6661"/>
    <w:rsid w:val="00FB695B"/>
    <w:rsid w:val="00FC1BF1"/>
    <w:rsid w:val="00FC70BE"/>
    <w:rsid w:val="00FC7659"/>
    <w:rsid w:val="00FD0AA2"/>
    <w:rsid w:val="00FD4330"/>
    <w:rsid w:val="00FE4CE5"/>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1374-3AD2-4BFC-86D5-B433325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JORGE ARTURO RODRIGUEZ DEL MORAL</cp:lastModifiedBy>
  <cp:revision>52</cp:revision>
  <cp:lastPrinted>2019-06-05T14:04:00Z</cp:lastPrinted>
  <dcterms:created xsi:type="dcterms:W3CDTF">2019-05-22T10:49:00Z</dcterms:created>
  <dcterms:modified xsi:type="dcterms:W3CDTF">2019-06-05T14:13:00Z</dcterms:modified>
</cp:coreProperties>
</file>